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9639" w:hanging="0"/>
        <w:rPr>
          <w:bCs/>
          <w:spacing w:val="-10"/>
        </w:rPr>
      </w:pPr>
      <w:r>
        <w:rPr>
          <w:bCs/>
          <w:spacing w:val="-10"/>
        </w:rPr>
        <w:t>Приложение 2 к</w:t>
      </w:r>
      <w:r>
        <w:rPr/>
        <w:t xml:space="preserve"> </w:t>
      </w:r>
      <w:r>
        <w:rPr>
          <w:lang w:val="en-US"/>
        </w:rPr>
        <w:t>Техническим требованиям</w:t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  <w:bookmarkStart w:id="0" w:name="_GoBack"/>
      <w:bookmarkStart w:id="1" w:name="_GoBack"/>
      <w:bookmarkEnd w:id="1"/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  <w:t>Спецификация поставляемого Оборудования (ЗИП)</w:t>
      </w:r>
    </w:p>
    <w:tbl>
      <w:tblPr>
        <w:tblW w:w="1446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0"/>
        <w:gridCol w:w="1561"/>
        <w:gridCol w:w="1557"/>
        <w:gridCol w:w="1419"/>
        <w:gridCol w:w="1416"/>
        <w:gridCol w:w="851"/>
        <w:gridCol w:w="781"/>
        <w:gridCol w:w="1202"/>
        <w:gridCol w:w="1207"/>
        <w:gridCol w:w="1205"/>
        <w:gridCol w:w="1276"/>
        <w:gridCol w:w="1141"/>
      </w:tblGrid>
      <w:tr>
        <w:trPr>
          <w:trHeight w:val="1005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Оборудования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Тип, марка, артикул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Изготовитель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характеристики (описание)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Стоимость ед. (руб. с НДС) *</w:t>
            </w:r>
          </w:p>
        </w:tc>
        <w:tc>
          <w:tcPr>
            <w:tcW w:w="1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стоимость (руб. с НДС)</w:t>
            </w: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Перечень документов подтверждающих качество </w:t>
            </w:r>
            <w:r>
              <w:rPr>
                <w:rFonts w:ascii="Times New Roman" w:hAnsi="Times New Roman"/>
                <w:color w:val="000000"/>
                <w:spacing w:val="-16"/>
                <w:sz w:val="20"/>
                <w:szCs w:val="20"/>
              </w:rPr>
              <w:t>Оборудования</w:t>
            </w:r>
          </w:p>
        </w:tc>
        <w:tc>
          <w:tcPr>
            <w:tcW w:w="11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Гарантийный срок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(не менее)</w:t>
            </w:r>
          </w:p>
        </w:tc>
      </w:tr>
      <w:tr>
        <w:trPr>
          <w:trHeight w:val="24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12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Громкоговоритель взрывозащищенный рупорный, 100В, мощность 30 Вт, чувствительность (1Вт, 1м) 107 дБ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SHE-30-PM, КВМ15, КВМ15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Громкоговоритель взрывозащищенный рупорный, 100В, мощность 30 Вт, чувствительность (1Вт, 1м) 107 дБ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Громкоговоритель трансляционный настенный, 100В, мощность 10/5/2,5 Вт, чувствительность (1Вт, 1м) 84 дБ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SWP-110-105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Громкоговоритель трансляционный настенный, 100В, мощность 10/5/2,5 Вт, чувствительность (1Вт, 1м) 84 дБ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Громкоговоритель трансляционный настенный, 100В, мощность 10/5/2,5 Вт, чувствительность (1Вт, 1м) 91 дБ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SCS-110M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Громкоговоритель трансляционный настенный, 100В, мощность 10/5/2,5 Вт, чувствительность (1Вт, 1м) 91 дБ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аналоговый, двухпроводной, оптико - электронный точечный, чувств. 0,05 - 0,2 Дб/м, U шс - 9 .. 30 В, I держурный - 40 мкА, рабочая темп. от -45 до +55°C, IP40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 212-141М V1.04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аналоговый, двухпроводной, оптико - электронный точечный, чувств. 0,05 - 0,2 Дб/м, U шс - 9 .. 30 В, I держурный - 40 мкА, рабочая темп. от -45 до +55°C, IP40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линейный адресно-аналоговый: напряжение питания от АЛС 12-28 В, ток потребления от АЛС 1,5 мА, расстояние между излучателем и отражателем 8-50 м, макс. конт. площадь 450 м2/, степень защиты оболочки IP65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ИПДЛ-249/1-50–R2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линейный адресно-аналоговый: напряжение питания от АЛС 12-28 В, ток потребления от АЛС 1,5 мА, расстояние между излучателем и отражателем 8-50 м, макс. конт. площадь 450 м2/, степень защиты оболочки IP65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оптико-электронный адресно-аналоговый для подвесных потолков, макс. потребляемый ток в дежурном режиме &lt; 0,25 мА; мощность &lt; 0,007 Вт, напряжение АЛС 12 - 28 В, 1 адрес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 212-149 W2.04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оптико-электронный адресно-аналоговый для подвесных потолков, макс. потребляемый ток в дежурном режиме &lt; 0,25 мА; мощность &lt; 0,007 Вт, напряжение АЛС 12 - 28 В, 1 адрес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оптико-электронный адресно-аналоговый, макс. потребляемый ток в дежурном режиме &lt; 0,25 мА; мощность &lt; 0,007 Вт, напряжение АЛС 12 - 28 В, 1 адрес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 212-149 W1.04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оптико-электронный адресно-аналоговый, макс. потребляемый ток в дежурном режиме &lt; 0,25 мА; мощность &lt; 0,007 Вт, напряжение АЛС 12 - 28 В, 1 адрес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точечный взрывозащищенный: одновводный оконечный, маркировка взрывозащиты 0Ex ia IIС T6 Ga, напряжение питания 4-27В, рабочая температура -40...+75°C, степень защиты оболочки IP66/IP67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 212 "Дымфикс" 1КВ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"СПЕЦПРИБОР",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дымовой точечный взрывозащищенный: одновводный оконечный, маркировка взрывозащиты 0Ex ia IIС T6 Ga, напряжение питания 4-27В, рабочая температура -40...+75°C, степень защиты оболочки IP66/IP67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комбинированный газовый пороговый и тепловой максимально-дифференциальный: напряжение питания 9-30В, ток потребления (дежурный режим 0,1мА, режим "Пожар" 25мА), температура срабатывания 54-65°С, порог срабатывания на СО - 40 ppm, степень защиты оболочки IP41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ИП417/101-1-А1R "СОнет"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ЗАО НВП "Болид",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комбинированный газовый пороговый и тепловой максимально-дифференциальный: напряжение питания 9-30В, ток потребления (дежурный режим 0,1мА, режим "Пожар" 25мА), температура срабатывания 54-65°С, порог срабатывания на СО - 40 ppm, степень защиты оболочки IP41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ручной с встроенным изолятором короткого замыкания, напряжение АЛС 12-28 В, ток в дежурном режиме 1,5 мА, ток отсечки АЛС 17 В - (150±40) мА; АЛС 24 В - (220±40) мА, время для размыкания участка &lt; 0,01 с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ИПР 513-12ИКЗ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ручной с встроенным изолятором короткого замыкания, напряжение АЛС 12-28 В, ток в дежурном режиме 1,5 мА, ток отсечки АЛС 17 В - (150±40) мА; АЛС 24 В - (220±40) мА, время для размыкания участка &lt; 0,01 с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ручной электронный, ток потребления в дежурном режиме &lt; 50 мкА, в режиме пожар &lt; 25 мА, IP67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ИПР 513-3М IP67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ЗАО НВП "Болид",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Извещатель пожарный ручной электронный, ток потребления в дежурном режиме &lt; 50 мкА, в режиме пожар &lt; 25 мА, IP67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Изолятор короткого замыкания: напряжение АЛС 12-28 В, 1 адрес (без учета адреса извещателя), ток потребления &lt; 1,5 мА, ток отсечки АЛС (при 17В - (150±40)мА, при 24В - (220±40)мА), время срабатывания &lt; 10 мс., в базовом основании извещателя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МИБ-R2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Изолятор короткого замыкания: напряжение АЛС 12-28 В, 1 адрес (без учета адреса извещателя), ток потребления &lt; 1,5 мА, ток отсечки АЛС (при 17В - (150±40)мА, при 24В - (220±40)мА), время срабатывания &lt; 10 мс., в базовом основании извещателя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Изолятор короткого замыкания: напряжение АЛС 12-28 В, 1 адрес (без учета адреса извещателя), ток потребления &lt; 1,5 мА, ток отсечки АЛС (при 17В - (150±40)мА, при 24В - (220±40)мА), время срабатывания &lt; 10 мс., в пластмассовом корпусе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Изолятор короткого замыкания: напряжение АЛС 12-28 В, 1 адрес (без учета адреса извещателя), ток потребления &lt; 1,5 мА, ток отсечки АЛС (при 17В - (150±40)мА, при 24В - (220±40)мА), время срабатывания &lt; 10 мс., в пластмассовом корпусе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Индикатор состояний, ток потребления АЛС &lt; 10 мА, 1 адрес, IP20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Индикатор состояний, ток потребления АЛС &lt; 10 мА, 1 адрес, IP20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Комплект монтажных частей для установки извещателей пожарных в помещениях с высокой влажностью и повышения степени защиты оболочки извещателей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КМЧ-9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Комплект монтажных частей для установки извещателей пожарных в помещениях с высокой влажностью и повышения степени защиты оболочки извещателей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Контактор модульный: ном. раб. напряжение 230В AC, ном. ток контактора 20А, кол-во замыкающих (НО) контактов 2 шт., напряжение цепи управления 230В AC, ном. импульсное выдерживаемое напряжение 4кВ, степень защиты оболочки IP20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AR-KMR10-020-20-230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Контактор модульный: ном. раб. напряжение 230В AC, ном. ток контактора 20А, кол-во замыкающих (НО) контактов 2 шт., напряжение цепи управления 230В AC, ном. импульсное выдерживаемое напряжение 4кВ, степень защиты оболочки IP20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Контактор модульный: ном. раб. напряжение 230В AC, ном. ток контактора 63А, кол-во замыкающих (НО) контактов 4 шт., напряжение цепи управления 24В AC/DC, ном. импульсное выдерживаемое напряжение 4кВ, степень защиты оболочки IP20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AR-KMR20-063-40-024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Контактор модульный: ном. раб. напряжение 230В AC, ном. ток контактора 63А, кол-во замыкающих (НО) контактов 4 шт., напряжение цепи управления 24В AC/DC, ном. импульсное выдерживаемое напряжение 4кВ, степень защиты оболочки IP20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Контрольно-пусковой блок: интерфейс RS-485, напряжение питания 10,2-28,4В постоянного тока, ток потребления 100мА, контролируемые выходы 6 шт., максимальный коммутируемый ток одного выхода 2,5А, максимальный коммутируемый суммарный ток блока 6А, ток контроля исправности цепей 1,5мА, напряжение контроля исправности цепей 5В, степень защиты оболочки IP40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С2000-КПБ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ЗАО НВП "Болид",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Контрольно-пусковой блок: интерфейс RS-485, напряжение питания 10,2-28,4В постоянного тока, ток потребления 100мА, контролируемые выходы 6 шт., максимальный коммутируемый ток одного выхода 2,5А, максимальный коммутируемый суммарный ток блока 6А, ток контроля исправности цепей 1,5мА, напряжение контроля исправности цепей 5В, степень защиты оболочки IP40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Модуль с контролем 8 выходов, 8 адресов в АЛС, DC 10,5-28 В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МВК8-R2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Модуль с контролем 8 выходов, 8 адресов в АЛС, DC 10,5-28 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Реле промежуточное: ном. напряжение питания цепи управления 12В, 1 переключающий контакт, ном. напряжение АС контактов 250В, ном. ток 16А, степень защиты оболочки IP20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OIR-116-ACDC12V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Реле промежуточное: ном. напряжение питания цепи управления 12В, 1 переключающий контакт, ном. напряжение АС контактов 250В, ном. ток 16А, степень защиты оболочки IP20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Реле промежуточное: ном. напряжение питания цепи управления 24В, 1 переключающий контакт, ном. напряжение АС контактов 250В, ном. ток 16А, степень защиты оболочки IP20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OIR-116-ACDC24V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Реле промежуточное: ном. напряжение питания цепи управления 24В, 1 переключающий контакт, ном. напряжение АС контактов 250В, ном. ток 16А, степень защиты оболочки IP20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3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Фильтр оконечный для трансляционной линии при контроле линии переменным током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SFT-2300-М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Фильтр оконечный для трансляционной линии при контроле линии переменным током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</w:tbl>
    <w:p>
      <w:pPr>
        <w:pStyle w:val="Normal"/>
        <w:ind w:firstLine="709"/>
        <w:rPr>
          <w:sz w:val="20"/>
          <w:szCs w:val="20"/>
        </w:rPr>
      </w:pPr>
      <w:r>
        <w:rPr>
          <w:b/>
          <w:sz w:val="20"/>
          <w:szCs w:val="20"/>
        </w:rPr>
        <w:t>*</w:t>
      </w:r>
      <w:r>
        <w:rPr>
          <w:sz w:val="20"/>
          <w:szCs w:val="20"/>
        </w:rPr>
        <w:t>В случае включения в спецификацию стоимости за единицу оборудования с учетом доставки, указать данное условие.</w:t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orient="landscape" w:w="16838" w:h="11906"/>
      <w:pgMar w:left="567" w:right="540" w:gutter="0" w:header="0" w:top="1304" w:footer="709" w:bottom="926"/>
      <w:pgNumType w:fmt="decimal"/>
      <w:formProt w:val="false"/>
      <w:textDirection w:val="lrTb"/>
      <w:docGrid w:type="default" w:linePitch="381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07251630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Символ нумерации"/>
    <w:qFormat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</w:rPr>
  </w:style>
  <w:style w:type="paragraph" w:styleId="Style12" w:customStyle="1">
    <w:name w:val="Колонтитул"/>
    <w:basedOn w:val="Normal"/>
    <w:qFormat/>
    <w:pPr/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1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4" w:customStyle="1">
    <w:name w:val="Заголовок таблицы"/>
    <w:basedOn w:val="Style13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985502221" w:customStyle="1">
    <w:name w:val="198550222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AlterOffice/3.4.0.9$Linux_X86_64 LibreOffice_project/b8daf9e823b1a5463a2f48435ddc2e8696e7d4fc</Application>
  <AppVersion>15.0000</AppVersion>
  <Pages>6</Pages>
  <Words>1638</Words>
  <Characters>9512</Characters>
  <CharactersWithSpaces>10975</CharactersWithSpaces>
  <Paragraphs>294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2026-04-10T07:38:00Z</dcterms:created>
  <dc:creator>hramovaa@corp.gidroogk.com</dc:creator>
  <dc:description/>
  <dc:language>ru-RU</dc:language>
  <cp:lastModifiedBy>kulaginane@corp.gidroogk.com</cp:lastModifiedBy>
  <dcterms:modified xsi:type="dcterms:W3CDTF">2026-08-14T14:03:30Z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